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word/styles.xml" ContentType="application/vnd.openxmlformats-officedocument.wordprocessingml.styles+xml"/>
  <Override PartName="/word/numbering.xml" ContentType="application/vnd.openxmlformats-officedocument.wordprocessingml.numbering+xml"/>
  <Override PartName="/word/document.xml" ContentType="application/vnd.openxmlformats-officedocument.wordprocessingml.document.mai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sz w:val="24"/>
          <w:szCs w:val="24"/>
        </w:rPr>
      </w:pPr>
      <w:bookmarkStart w:id="0" w:name="__DdeLink__484_188107754"/>
      <w:bookmarkStart w:id="1" w:name="_GoBack"/>
      <w:bookmarkEnd w:id="1"/>
      <w:bookmarkEnd w:id="0"/>
      <w:r>
        <w:rPr>
          <w:b/>
          <w:sz w:val="24"/>
          <w:szCs w:val="24"/>
        </w:rPr>
        <w:t>LOS INCENTIVOS A LA CONTRATACIÓN</w:t>
      </w:r>
    </w:p>
    <w:p>
      <w:pPr>
        <w:pStyle w:val="Normal"/>
        <w:jc w:val="both"/>
        <w:rPr>
          <w:sz w:val="24"/>
          <w:szCs w:val="24"/>
        </w:rPr>
      </w:pPr>
      <w:r>
        <w:rPr>
          <w:sz w:val="24"/>
          <w:szCs w:val="24"/>
        </w:rPr>
      </w:r>
    </w:p>
    <w:p>
      <w:pPr>
        <w:pStyle w:val="Normal"/>
        <w:jc w:val="both"/>
        <w:rPr>
          <w:b/>
          <w:b/>
          <w:sz w:val="24"/>
          <w:szCs w:val="24"/>
        </w:rPr>
      </w:pPr>
      <w:r>
        <w:rPr>
          <w:b/>
          <w:sz w:val="24"/>
          <w:szCs w:val="24"/>
        </w:rPr>
        <w:t>1 – Breve visión sobre el servicio de Empleo y Economia Social.</w:t>
      </w:r>
    </w:p>
    <w:p>
      <w:pPr>
        <w:pStyle w:val="Normal"/>
        <w:jc w:val="both"/>
        <w:rPr>
          <w:sz w:val="24"/>
          <w:szCs w:val="24"/>
        </w:rPr>
      </w:pPr>
      <w:r>
        <w:rPr>
          <w:sz w:val="24"/>
          <w:szCs w:val="24"/>
        </w:rPr>
        <w:t>Como autoridad laboral, tiene entre sus cometidos la tramitación de expedientes de regulación de empleo, la mediación y arbitraje en conflictos laborales, la resolución de expedientes sancionadores en orden social, la elaboración del calendario laboral de la provincia, autorización de trabajo de menores y los rexistros de convenios colectivos, huelgas, elecciónes sindicales, comunicación de aperturas de centros de trabajo, ycooperativas de laprovincia de Pontevedra.</w:t>
      </w:r>
    </w:p>
    <w:p>
      <w:pPr>
        <w:pStyle w:val="Normal"/>
        <w:jc w:val="both"/>
        <w:rPr>
          <w:sz w:val="24"/>
          <w:szCs w:val="24"/>
        </w:rPr>
      </w:pPr>
      <w:r>
        <w:rPr>
          <w:sz w:val="24"/>
          <w:szCs w:val="24"/>
        </w:rPr>
        <w:t>Otro de sus cometidos es llevar a cabo el fomento del empleo a través de las siguientes líneas de actuación:</w:t>
      </w:r>
    </w:p>
    <w:p>
      <w:pPr>
        <w:pStyle w:val="Normal"/>
        <w:jc w:val="both"/>
        <w:rPr>
          <w:sz w:val="24"/>
          <w:szCs w:val="24"/>
        </w:rPr>
      </w:pPr>
      <w:r>
        <w:rPr>
          <w:sz w:val="24"/>
          <w:szCs w:val="24"/>
        </w:rPr>
        <w:t>-</w:t>
        <w:tab/>
        <w:t xml:space="preserve">impulso del empleo por cuenta propia: ayudas a autónomos, (que este año presentó como novedad la linea para jóvenes menores de 30 años); programas a integración laboral de discapacitados en centros especiales de empleo. </w:t>
      </w:r>
    </w:p>
    <w:p>
      <w:pPr>
        <w:pStyle w:val="Normal"/>
        <w:jc w:val="both"/>
        <w:rPr>
          <w:sz w:val="24"/>
          <w:szCs w:val="24"/>
        </w:rPr>
      </w:pPr>
      <w:r>
        <w:rPr>
          <w:sz w:val="24"/>
          <w:szCs w:val="24"/>
        </w:rPr>
        <w:t>-</w:t>
        <w:tab/>
        <w:t>la promoción de la contratación por cuenta ajena, a través de incentivos a empresas que hagan posible la contratación estable (preferentemente indefinida a jovenes y discapacitados).</w:t>
      </w:r>
    </w:p>
    <w:p>
      <w:pPr>
        <w:pStyle w:val="Normal"/>
        <w:jc w:val="both"/>
        <w:rPr>
          <w:sz w:val="24"/>
          <w:szCs w:val="24"/>
        </w:rPr>
      </w:pPr>
      <w:r>
        <w:rPr>
          <w:sz w:val="24"/>
          <w:szCs w:val="24"/>
        </w:rPr>
        <w:t>-</w:t>
        <w:tab/>
        <w:t>subvenciones para fomento de empleo en cooperativas y sociedades laborales y la promoción del cooperativismo.</w:t>
      </w:r>
    </w:p>
    <w:p>
      <w:pPr>
        <w:pStyle w:val="Normal"/>
        <w:jc w:val="both"/>
        <w:rPr>
          <w:sz w:val="24"/>
          <w:szCs w:val="24"/>
        </w:rPr>
      </w:pPr>
      <w:r>
        <w:rPr>
          <w:sz w:val="24"/>
          <w:szCs w:val="24"/>
        </w:rPr>
        <w:t>-</w:t>
        <w:tab/>
        <w:t>Programas de cooperación para la promoción del empleo en el ámbito local.</w:t>
      </w:r>
    </w:p>
    <w:p>
      <w:pPr>
        <w:pStyle w:val="Normal"/>
        <w:jc w:val="both"/>
        <w:rPr>
          <w:sz w:val="24"/>
          <w:szCs w:val="24"/>
        </w:rPr>
      </w:pPr>
      <w:r>
        <w:rPr>
          <w:sz w:val="24"/>
          <w:szCs w:val="24"/>
        </w:rPr>
      </w:r>
    </w:p>
    <w:p>
      <w:pPr>
        <w:pStyle w:val="Normal"/>
        <w:jc w:val="both"/>
        <w:rPr>
          <w:sz w:val="24"/>
          <w:szCs w:val="24"/>
        </w:rPr>
      </w:pPr>
      <w:r>
        <w:rPr>
          <w:b/>
          <w:sz w:val="24"/>
          <w:szCs w:val="24"/>
        </w:rPr>
        <w:t>2 – Los objetivos básicos de la contratación y el fomento del empleo</w:t>
      </w:r>
      <w:r>
        <w:rPr>
          <w:sz w:val="24"/>
          <w:szCs w:val="24"/>
        </w:rPr>
        <w:t xml:space="preserve"> son los colectivos más desfavorecidos, es decir, los discapacitados, mujeres maltratadas, parados de larga duración, personas en riesgo de exclusión social, etc...</w:t>
      </w:r>
    </w:p>
    <w:p>
      <w:pPr>
        <w:pStyle w:val="Normal"/>
        <w:jc w:val="both"/>
        <w:rPr>
          <w:sz w:val="24"/>
          <w:szCs w:val="24"/>
        </w:rPr>
      </w:pPr>
      <w:r>
        <w:rPr>
          <w:sz w:val="24"/>
          <w:szCs w:val="24"/>
        </w:rPr>
        <w:t>Dentro de las prioridades de las políticas de empleo, actualmente también están los jóvenes desempleados.</w:t>
      </w:r>
    </w:p>
    <w:p>
      <w:pPr>
        <w:pStyle w:val="Normal"/>
        <w:jc w:val="both"/>
        <w:rPr>
          <w:sz w:val="24"/>
          <w:szCs w:val="24"/>
        </w:rPr>
      </w:pPr>
      <w:r>
        <w:rPr>
          <w:sz w:val="24"/>
          <w:szCs w:val="24"/>
        </w:rPr>
        <w:t xml:space="preserve">Para ello contamos con el </w:t>
      </w:r>
    </w:p>
    <w:p>
      <w:pPr>
        <w:pStyle w:val="Normal"/>
        <w:jc w:val="both"/>
        <w:rPr>
          <w:sz w:val="24"/>
          <w:szCs w:val="24"/>
        </w:rPr>
      </w:pPr>
      <w:r>
        <w:rPr>
          <w:b/>
          <w:sz w:val="24"/>
          <w:szCs w:val="24"/>
        </w:rPr>
        <w:t>3 – Programa de GARANTIA JUVENIL</w:t>
      </w:r>
      <w:r>
        <w:rPr>
          <w:sz w:val="24"/>
          <w:szCs w:val="24"/>
        </w:rPr>
        <w:t>. El programa de Garantía Juvenil en Galicia se enmarca dentro de la Estrategia de Emprendimiento y Empleo Joven que, tras un proceso de diálogo y participación con los Interlocutores Sociales, se articula para dar respuesta a la situación laboral en la que se encuentran muchos jóvenes en Galicia.</w:t>
      </w:r>
    </w:p>
    <w:p>
      <w:pPr>
        <w:pStyle w:val="Normal"/>
        <w:jc w:val="both"/>
        <w:rPr>
          <w:sz w:val="24"/>
          <w:szCs w:val="24"/>
        </w:rPr>
      </w:pPr>
      <w:r>
        <w:rPr>
          <w:sz w:val="24"/>
          <w:szCs w:val="24"/>
        </w:rPr>
      </w:r>
    </w:p>
    <w:p>
      <w:pPr>
        <w:pStyle w:val="Normal"/>
        <w:jc w:val="both"/>
        <w:rPr>
          <w:sz w:val="24"/>
          <w:szCs w:val="24"/>
        </w:rPr>
      </w:pPr>
      <w:r>
        <w:rPr>
          <w:sz w:val="24"/>
          <w:szCs w:val="24"/>
        </w:rPr>
        <w:t>Contempla actuaciones para mejorar la empleabilidad, facilitar la inserción en el ámbito laboral, promover el emprendimiento y mejorar su situación dentro del mercado de trabajo.</w:t>
      </w:r>
    </w:p>
    <w:p>
      <w:pPr>
        <w:pStyle w:val="Normal"/>
        <w:jc w:val="both"/>
        <w:rPr>
          <w:sz w:val="24"/>
          <w:szCs w:val="24"/>
        </w:rPr>
      </w:pPr>
      <w:r>
        <w:rPr>
          <w:sz w:val="24"/>
          <w:szCs w:val="24"/>
        </w:rPr>
        <w:t>La Garantía Juvenil es una iniciativa europea que pretende facilitar el acceso de los jóvenes al mercado de trabajo. En España se enmarca en la estrategia de Emprendimiento Joven aprobada en febrero de 2013 por el Ministerio de Empleo y Seguridad Social. La Recomendación sobre la Garantía Juvenil establece que los jóvenes puedan recibir una oferta de empleo, de educación o formación tras haber finalizado sus estudios o quedar desempleados.</w:t>
      </w:r>
    </w:p>
    <w:p>
      <w:pPr>
        <w:pStyle w:val="Normal"/>
        <w:jc w:val="both"/>
        <w:rPr>
          <w:sz w:val="24"/>
          <w:szCs w:val="24"/>
        </w:rPr>
      </w:pPr>
      <w:r>
        <w:rPr>
          <w:sz w:val="24"/>
          <w:szCs w:val="24"/>
        </w:rPr>
        <w:t>¿Quiénes pueden ser beneficiarios?</w:t>
      </w:r>
    </w:p>
    <w:p>
      <w:pPr>
        <w:pStyle w:val="Normal"/>
        <w:jc w:val="both"/>
        <w:rPr>
          <w:sz w:val="24"/>
          <w:szCs w:val="24"/>
        </w:rPr>
      </w:pPr>
      <w:r>
        <w:rPr>
          <w:sz w:val="24"/>
          <w:szCs w:val="24"/>
        </w:rPr>
        <w:t>Los jóvenes que cumplan los siguientes requisitos:</w:t>
      </w:r>
    </w:p>
    <w:p>
      <w:pPr>
        <w:pStyle w:val="ListParagraph"/>
        <w:numPr>
          <w:ilvl w:val="0"/>
          <w:numId w:val="1"/>
        </w:numPr>
        <w:jc w:val="both"/>
        <w:rPr>
          <w:sz w:val="24"/>
          <w:szCs w:val="24"/>
        </w:rPr>
      </w:pPr>
      <w:r>
        <w:rPr>
          <w:sz w:val="24"/>
          <w:szCs w:val="24"/>
        </w:rPr>
        <w:t>Tener nacionalidad española o ser ciudadanos de la Unión o de los Estados parte del Acuerdo Económico Europeo o Suiza que se encuentren en España en ejercicio de la libre circulación y residencia. También podrán inscribirse los extranjeros titulares de una autorización para residir en territorio español que habilite para trabajar.</w:t>
      </w:r>
    </w:p>
    <w:p>
      <w:pPr>
        <w:pStyle w:val="ListParagraph"/>
        <w:numPr>
          <w:ilvl w:val="0"/>
          <w:numId w:val="1"/>
        </w:numPr>
        <w:jc w:val="both"/>
        <w:rPr>
          <w:sz w:val="24"/>
          <w:szCs w:val="24"/>
        </w:rPr>
      </w:pPr>
      <w:r>
        <w:rPr>
          <w:sz w:val="24"/>
          <w:szCs w:val="24"/>
        </w:rPr>
        <w:t>Estar empadronado en cualquier localidad del territorio nacional español.</w:t>
      </w:r>
    </w:p>
    <w:p>
      <w:pPr>
        <w:pStyle w:val="ListParagraph"/>
        <w:numPr>
          <w:ilvl w:val="0"/>
          <w:numId w:val="1"/>
        </w:numPr>
        <w:jc w:val="both"/>
        <w:rPr>
          <w:sz w:val="24"/>
          <w:szCs w:val="24"/>
        </w:rPr>
      </w:pPr>
      <w:r>
        <w:rPr>
          <w:sz w:val="24"/>
          <w:szCs w:val="24"/>
        </w:rPr>
        <w:t>Tener más de 16 años y menos de 30 en el momento de solicitar la inscripción en el Fichero del Sistema Nacional de Garantía Juvenil.</w:t>
      </w:r>
    </w:p>
    <w:p>
      <w:pPr>
        <w:pStyle w:val="ListParagraph"/>
        <w:numPr>
          <w:ilvl w:val="0"/>
          <w:numId w:val="1"/>
        </w:numPr>
        <w:jc w:val="both"/>
        <w:rPr>
          <w:sz w:val="24"/>
          <w:szCs w:val="24"/>
        </w:rPr>
      </w:pPr>
      <w:r>
        <w:rPr>
          <w:sz w:val="24"/>
          <w:szCs w:val="24"/>
        </w:rPr>
        <w:t>No haber trabajado en los 30 días naturales anteriores a la fecha de presentación de la solicitud.</w:t>
      </w:r>
    </w:p>
    <w:p>
      <w:pPr>
        <w:pStyle w:val="ListParagraph"/>
        <w:numPr>
          <w:ilvl w:val="0"/>
          <w:numId w:val="1"/>
        </w:numPr>
        <w:jc w:val="both"/>
        <w:rPr>
          <w:sz w:val="24"/>
          <w:szCs w:val="24"/>
        </w:rPr>
      </w:pPr>
      <w:r>
        <w:rPr>
          <w:sz w:val="24"/>
          <w:szCs w:val="24"/>
        </w:rPr>
        <w:t>No haber recibido acciones educativas que conlleven más de 40 horas mensuales en los 90 días naturales anteriores a la fecha de presentación de la solicitud.</w:t>
      </w:r>
    </w:p>
    <w:p>
      <w:pPr>
        <w:pStyle w:val="ListParagraph"/>
        <w:numPr>
          <w:ilvl w:val="0"/>
          <w:numId w:val="1"/>
        </w:numPr>
        <w:jc w:val="both"/>
        <w:rPr>
          <w:sz w:val="24"/>
          <w:szCs w:val="24"/>
        </w:rPr>
      </w:pPr>
      <w:r>
        <w:rPr>
          <w:sz w:val="24"/>
          <w:szCs w:val="24"/>
        </w:rPr>
        <w:t>No haber recibido acciones formativas que conlleven más de 40 horas mensuales en los 30 días naturales anteriores a la fecha de presentación de la solicitud.</w:t>
      </w:r>
    </w:p>
    <w:p>
      <w:pPr>
        <w:pStyle w:val="ListParagraph"/>
        <w:numPr>
          <w:ilvl w:val="0"/>
          <w:numId w:val="1"/>
        </w:numPr>
        <w:jc w:val="both"/>
        <w:rPr>
          <w:sz w:val="24"/>
          <w:szCs w:val="24"/>
        </w:rPr>
      </w:pPr>
      <w:r>
        <w:rPr>
          <w:sz w:val="24"/>
          <w:szCs w:val="24"/>
        </w:rPr>
        <w:t>Presentar una declaración expresa de tener interés en participar en el Sistema Nacional de Garantía Juvenil, adquiriendo un compromiso de participación activa en las actuaciones que se desarrollen en el marco de la Garantía Juvenil.</w:t>
      </w:r>
    </w:p>
    <w:p>
      <w:pPr>
        <w:pStyle w:val="Normal"/>
        <w:jc w:val="both"/>
        <w:rPr/>
      </w:pPr>
      <w:r>
        <w:rPr>
          <w:sz w:val="24"/>
          <w:szCs w:val="24"/>
        </w:rPr>
        <w:t>Más información sobre este programa en : Por tal de traballo de la Xunta de Galicia (</w:t>
      </w:r>
      <w:hyperlink r:id="rId2">
        <w:r>
          <w:rPr>
            <w:rStyle w:val="EnlacedeInternet"/>
          </w:rPr>
          <w:t>http://garantiaxuvenil.xunta.es</w:t>
        </w:r>
      </w:hyperlink>
      <w:r>
        <w:rPr/>
        <w:t xml:space="preserve"> o en </w:t>
      </w:r>
      <w:hyperlink r:id="rId3">
        <w:r>
          <w:rPr>
            <w:rStyle w:val="EnlacedeInternet"/>
            <w:sz w:val="24"/>
            <w:szCs w:val="24"/>
          </w:rPr>
          <w:t>http://www.empleo.gob.es</w:t>
        </w:r>
      </w:hyperlink>
      <w:r>
        <w:rPr>
          <w:sz w:val="24"/>
          <w:szCs w:val="24"/>
        </w:rPr>
        <w:t>).</w:t>
      </w:r>
    </w:p>
    <w:p>
      <w:pPr>
        <w:pStyle w:val="Normal"/>
        <w:jc w:val="both"/>
        <w:rPr>
          <w:b/>
          <w:b/>
          <w:sz w:val="24"/>
          <w:szCs w:val="24"/>
        </w:rPr>
      </w:pPr>
      <w:r>
        <w:rPr>
          <w:b/>
          <w:sz w:val="24"/>
          <w:szCs w:val="24"/>
        </w:rPr>
        <w:t xml:space="preserve">4 -  Órdenes de ayudas vigentes en este ejercicio: </w:t>
      </w:r>
    </w:p>
    <w:p>
      <w:pPr>
        <w:pStyle w:val="Normal"/>
        <w:jc w:val="both"/>
        <w:rPr>
          <w:b/>
          <w:b/>
          <w:sz w:val="24"/>
          <w:szCs w:val="24"/>
        </w:rPr>
      </w:pPr>
      <w:r>
        <w:rPr>
          <w:sz w:val="24"/>
          <w:szCs w:val="24"/>
        </w:rPr>
        <w:t xml:space="preserve">ORDEN de 28 de diciembre de 2015 por la que se establecen bases reguladoras del Programa para la promoción del empleo autónomo, cofinanciado por el Fondo Social Europeo., y se procede a  su convocatoria para el año 2016. </w:t>
      </w:r>
      <w:r>
        <w:rPr>
          <w:b/>
          <w:sz w:val="24"/>
          <w:szCs w:val="24"/>
          <w:u w:val="single"/>
        </w:rPr>
        <w:t>341D</w:t>
      </w:r>
    </w:p>
    <w:p>
      <w:pPr>
        <w:pStyle w:val="Normal"/>
        <w:spacing w:before="0" w:after="0"/>
        <w:jc w:val="both"/>
        <w:rPr>
          <w:sz w:val="24"/>
          <w:szCs w:val="24"/>
        </w:rPr>
      </w:pPr>
      <w:r>
        <w:rPr>
          <w:sz w:val="24"/>
          <w:szCs w:val="24"/>
        </w:rPr>
        <w:t>ORDEN de 29 de diciembre de 2015 por la que se establecen las bases</w:t>
      </w:r>
    </w:p>
    <w:p>
      <w:pPr>
        <w:pStyle w:val="Normal"/>
        <w:spacing w:before="0" w:after="0"/>
        <w:jc w:val="both"/>
        <w:rPr>
          <w:b/>
          <w:b/>
          <w:sz w:val="24"/>
          <w:szCs w:val="24"/>
        </w:rPr>
      </w:pPr>
      <w:r>
        <w:rPr>
          <w:sz w:val="24"/>
          <w:szCs w:val="24"/>
        </w:rPr>
        <w:t>reguladoras de las subvenciones para l</w:t>
      </w:r>
      <w:r>
        <w:rPr>
          <w:b/>
          <w:sz w:val="24"/>
          <w:szCs w:val="24"/>
        </w:rPr>
        <w:t>a promoción del empleo autónomo de las</w:t>
      </w:r>
    </w:p>
    <w:p>
      <w:pPr>
        <w:pStyle w:val="Normal"/>
        <w:spacing w:before="0" w:after="0"/>
        <w:jc w:val="both"/>
        <w:rPr>
          <w:sz w:val="24"/>
          <w:szCs w:val="24"/>
        </w:rPr>
      </w:pPr>
      <w:r>
        <w:rPr>
          <w:b/>
          <w:sz w:val="24"/>
          <w:szCs w:val="24"/>
        </w:rPr>
        <w:t>personas jóvenes inscritas en el Sistema Nacional de Garantía Juvenil</w:t>
      </w:r>
      <w:r>
        <w:rPr>
          <w:sz w:val="24"/>
          <w:szCs w:val="24"/>
        </w:rPr>
        <w:t xml:space="preserve">,  </w:t>
      </w:r>
      <w:r>
        <w:rPr>
          <w:b/>
          <w:sz w:val="24"/>
          <w:szCs w:val="24"/>
          <w:u w:val="single"/>
        </w:rPr>
        <w:t>341J</w:t>
      </w:r>
      <w:r>
        <w:rPr>
          <w:b/>
          <w:sz w:val="24"/>
          <w:szCs w:val="24"/>
        </w:rPr>
        <w:t xml:space="preserve"> </w:t>
      </w:r>
      <w:r>
        <w:rPr>
          <w:sz w:val="24"/>
          <w:szCs w:val="24"/>
        </w:rPr>
        <w:t>con el</w:t>
      </w:r>
    </w:p>
    <w:p>
      <w:pPr>
        <w:pStyle w:val="Normal"/>
        <w:spacing w:before="0" w:after="0"/>
        <w:jc w:val="both"/>
        <w:rPr>
          <w:sz w:val="24"/>
          <w:szCs w:val="24"/>
        </w:rPr>
      </w:pPr>
      <w:r>
        <w:rPr>
          <w:sz w:val="24"/>
          <w:szCs w:val="24"/>
        </w:rPr>
        <w:t>cargo al Programa operativo de empleo juvenil y se procede a su convocatoria</w:t>
      </w:r>
    </w:p>
    <w:p>
      <w:pPr>
        <w:pStyle w:val="Normal"/>
        <w:spacing w:before="0" w:after="0"/>
        <w:jc w:val="both"/>
        <w:rPr>
          <w:sz w:val="24"/>
          <w:szCs w:val="24"/>
        </w:rPr>
      </w:pPr>
      <w:r>
        <w:rPr>
          <w:sz w:val="24"/>
          <w:szCs w:val="24"/>
        </w:rPr>
        <w:t>para el año 2016.</w:t>
      </w:r>
    </w:p>
    <w:p>
      <w:pPr>
        <w:pStyle w:val="Normal"/>
        <w:spacing w:before="0" w:after="0"/>
        <w:jc w:val="both"/>
        <w:rPr>
          <w:sz w:val="24"/>
          <w:szCs w:val="24"/>
        </w:rPr>
      </w:pPr>
      <w:r>
        <w:rPr>
          <w:sz w:val="24"/>
          <w:szCs w:val="24"/>
        </w:rPr>
        <w:t>Las bases del programa regulado en esta orden establecen un procedimiento de concesión que no tiene la consideración de concurrencia competitiva, dado que la finalidad y objetivo último de la Iniciativa Juvenil y del Programa operativo de empleo juvenil es la mejora de la empleabilidad y la inserción laboral de la juventud no ocupada y no integrada en los sistemas de educación o formación.</w:t>
      </w:r>
    </w:p>
    <w:p>
      <w:pPr>
        <w:pStyle w:val="Normal"/>
        <w:jc w:val="both"/>
        <w:rPr>
          <w:sz w:val="24"/>
          <w:szCs w:val="24"/>
        </w:rPr>
      </w:pPr>
      <w:r>
        <w:rPr>
          <w:sz w:val="24"/>
          <w:szCs w:val="24"/>
        </w:rPr>
        <w:t>Con este programa de ayudas, en el marco del Plan Nacional de Implantación de la Garantía Juvenil, se pretende implementar medidas específicas para las personas jóvenes que abandonaron prematuramente sus estudios y, por lo tanto, no disponen de cualificación y, en ocasiones, tampoco de experiencia laboral, así como a aquellos despedidos con formación, con amplias habilidades e incluso experiencia laboral previa que, sin embargo, no encuentran empleo, potenciando su iniciativa empresarial, de manera que facilite su inserción en el mercado de trabajo por cuenta propia.</w:t>
      </w:r>
    </w:p>
    <w:p>
      <w:pPr>
        <w:pStyle w:val="Normal"/>
        <w:jc w:val="both"/>
        <w:rPr>
          <w:sz w:val="24"/>
          <w:szCs w:val="24"/>
        </w:rPr>
      </w:pPr>
      <w:r>
        <w:rPr>
          <w:sz w:val="24"/>
          <w:szCs w:val="24"/>
        </w:rPr>
        <w:t xml:space="preserve">ORDEN de 29 de diciembre de 2015 por la que se establecen las bases reguladoras del programa de incentivos a </w:t>
      </w:r>
      <w:r>
        <w:rPr>
          <w:b/>
          <w:sz w:val="24"/>
          <w:szCs w:val="24"/>
        </w:rPr>
        <w:t>la contratación de las personas jóvenes inscritas en el Sistema nacional de garantía juvenil</w:t>
      </w:r>
      <w:r>
        <w:rPr>
          <w:sz w:val="24"/>
          <w:szCs w:val="24"/>
        </w:rPr>
        <w:t>, con cargo al Programa operativo de empleo juvenil, y se procede a su convocatoria para el año 2016.</w:t>
      </w:r>
    </w:p>
    <w:p>
      <w:pPr>
        <w:pStyle w:val="Normal"/>
        <w:spacing w:before="0" w:after="0"/>
        <w:jc w:val="both"/>
        <w:rPr>
          <w:sz w:val="24"/>
          <w:szCs w:val="24"/>
        </w:rPr>
      </w:pPr>
      <w:r>
        <w:rPr>
          <w:sz w:val="24"/>
          <w:szCs w:val="24"/>
        </w:rPr>
        <w:t>Esta orden tiene por objeto fijar las bases reguladoras y proceder a la convocatoria</w:t>
      </w:r>
    </w:p>
    <w:p>
      <w:pPr>
        <w:pStyle w:val="Normal"/>
        <w:spacing w:before="0" w:after="0"/>
        <w:jc w:val="both"/>
        <w:rPr>
          <w:sz w:val="24"/>
          <w:szCs w:val="24"/>
        </w:rPr>
      </w:pPr>
      <w:r>
        <w:rPr>
          <w:sz w:val="24"/>
          <w:szCs w:val="24"/>
        </w:rPr>
        <w:t>para el año 2016 de los programas de incentivos a la contratación por cuenta ajena que tienen por finalidad favorecer el empleo estable y facilitar la empleabilidad y ocupabilidad de las personas jóvenes inscritas en el Sistema Nacional de Garantía Juvenil, a través de los siguientes programas:</w:t>
      </w:r>
    </w:p>
    <w:p>
      <w:pPr>
        <w:pStyle w:val="Normal"/>
        <w:spacing w:before="0" w:after="0"/>
        <w:jc w:val="both"/>
        <w:rPr>
          <w:sz w:val="24"/>
          <w:szCs w:val="24"/>
        </w:rPr>
      </w:pPr>
      <w:r>
        <w:rPr>
          <w:sz w:val="24"/>
          <w:szCs w:val="24"/>
        </w:rPr>
      </w:r>
    </w:p>
    <w:p>
      <w:pPr>
        <w:pStyle w:val="Normal"/>
        <w:spacing w:before="0" w:after="0"/>
        <w:jc w:val="both"/>
        <w:rPr>
          <w:sz w:val="24"/>
          <w:szCs w:val="24"/>
        </w:rPr>
      </w:pPr>
      <w:r>
        <w:rPr>
          <w:sz w:val="24"/>
          <w:szCs w:val="24"/>
        </w:rPr>
        <w:t>a) Programa de incentivos a la contratación indefinida inicial de las personas jóvenes</w:t>
      </w:r>
    </w:p>
    <w:p>
      <w:pPr>
        <w:pStyle w:val="Normal"/>
        <w:spacing w:before="0" w:after="0"/>
        <w:jc w:val="both"/>
        <w:rPr>
          <w:b/>
          <w:b/>
          <w:sz w:val="24"/>
          <w:szCs w:val="24"/>
          <w:u w:val="single"/>
        </w:rPr>
      </w:pPr>
      <w:r>
        <w:rPr>
          <w:sz w:val="24"/>
          <w:szCs w:val="24"/>
        </w:rPr>
        <w:t>inscritas en el Sistema nacional de garantía juvenil.</w:t>
      </w:r>
      <w:r>
        <w:rPr>
          <w:b/>
          <w:sz w:val="24"/>
          <w:szCs w:val="24"/>
          <w:u w:val="single"/>
        </w:rPr>
        <w:t>349I</w:t>
      </w:r>
    </w:p>
    <w:p>
      <w:pPr>
        <w:pStyle w:val="Normal"/>
        <w:spacing w:before="0" w:after="0"/>
        <w:jc w:val="both"/>
        <w:rPr>
          <w:sz w:val="24"/>
          <w:szCs w:val="24"/>
        </w:rPr>
      </w:pPr>
      <w:r>
        <w:rPr>
          <w:sz w:val="24"/>
          <w:szCs w:val="24"/>
        </w:rPr>
        <w:t>b) Programa de incentivos a la contratación temporal de las personas jóvenes inscritas</w:t>
      </w:r>
    </w:p>
    <w:p>
      <w:pPr>
        <w:pStyle w:val="Normal"/>
        <w:spacing w:before="0" w:after="0"/>
        <w:jc w:val="both"/>
        <w:rPr>
          <w:b/>
          <w:b/>
          <w:sz w:val="24"/>
          <w:szCs w:val="24"/>
          <w:u w:val="single"/>
        </w:rPr>
      </w:pPr>
      <w:r>
        <w:rPr>
          <w:sz w:val="24"/>
          <w:szCs w:val="24"/>
        </w:rPr>
        <w:t>en el Sistema nacional de garantía juvenil y a su transformación en contrato indefinido.</w:t>
      </w:r>
      <w:r>
        <w:rPr>
          <w:b/>
          <w:sz w:val="24"/>
          <w:szCs w:val="24"/>
          <w:u w:val="single"/>
        </w:rPr>
        <w:t>349L</w:t>
      </w:r>
    </w:p>
    <w:p>
      <w:pPr>
        <w:pStyle w:val="Normal"/>
        <w:spacing w:before="0" w:after="0"/>
        <w:jc w:val="both"/>
        <w:rPr>
          <w:sz w:val="24"/>
          <w:szCs w:val="24"/>
        </w:rPr>
      </w:pPr>
      <w:r>
        <w:rPr>
          <w:sz w:val="24"/>
          <w:szCs w:val="24"/>
        </w:rPr>
      </w:r>
    </w:p>
    <w:p>
      <w:pPr>
        <w:pStyle w:val="Normal"/>
        <w:jc w:val="both"/>
        <w:rPr>
          <w:b/>
          <w:b/>
          <w:sz w:val="24"/>
          <w:szCs w:val="24"/>
          <w:u w:val="single"/>
        </w:rPr>
      </w:pPr>
      <w:r>
        <w:rPr>
          <w:sz w:val="24"/>
          <w:szCs w:val="24"/>
        </w:rPr>
        <w:t xml:space="preserve">ORDEN de 13 de julio de 2015 por la que se establecen las bases reguladoras del Programa de </w:t>
      </w:r>
      <w:r>
        <w:rPr>
          <w:b/>
          <w:sz w:val="24"/>
          <w:szCs w:val="24"/>
        </w:rPr>
        <w:t>promoción de la integración laboral de las personas con discapacidad en la empresa ordinaria</w:t>
      </w:r>
      <w:r>
        <w:rPr>
          <w:sz w:val="24"/>
          <w:szCs w:val="24"/>
        </w:rPr>
        <w:t xml:space="preserve"> y del Programa de empleo con apoyo como medida de fomento del empleo de personas con discapacidad en el mercado ordinario de trabajo.</w:t>
      </w:r>
      <w:r>
        <w:rPr>
          <w:b/>
          <w:sz w:val="24"/>
          <w:szCs w:val="24"/>
          <w:u w:val="single"/>
        </w:rPr>
        <w:t>343A</w:t>
      </w:r>
    </w:p>
    <w:p>
      <w:pPr>
        <w:pStyle w:val="Normal"/>
        <w:jc w:val="both"/>
        <w:rPr>
          <w:sz w:val="24"/>
          <w:szCs w:val="24"/>
        </w:rPr>
      </w:pPr>
      <w:r>
        <w:rPr>
          <w:sz w:val="24"/>
          <w:szCs w:val="24"/>
        </w:rPr>
        <w:t>Orde de 30 de setembro de 2015 pola que se establecen as bases reguladoras do programa de incentivos de empresas de inserción laboral (EIL) e das súas entidades promotoras, cofinanciado polo Fondo Social Europeo e se procede á súa convocatoria para o ano 2015.</w:t>
      </w:r>
    </w:p>
    <w:p>
      <w:pPr>
        <w:pStyle w:val="Normal"/>
        <w:jc w:val="both"/>
        <w:rPr>
          <w:sz w:val="24"/>
          <w:szCs w:val="24"/>
        </w:rPr>
      </w:pPr>
      <w:r>
        <w:rPr>
          <w:sz w:val="24"/>
          <w:szCs w:val="24"/>
        </w:rPr>
        <w:t xml:space="preserve"> </w:t>
      </w:r>
      <w:r>
        <w:rPr>
          <w:sz w:val="24"/>
          <w:szCs w:val="24"/>
        </w:rPr>
        <w:t>(aquella sociedad mercantil o sociedad cooperativa legalmente constituida que, debidamente calificada por los organismos autonómicos competentes en la materia, realice cualquier actividad económica de producción de bienes y servicios, cuyo objeto social tenga como fin la integración y formación sociolaboral de personas en situación de exclusión social como tránsito al empleo ordinario.)</w:t>
      </w:r>
    </w:p>
    <w:p>
      <w:pPr>
        <w:pStyle w:val="Normal"/>
        <w:jc w:val="both"/>
        <w:rPr>
          <w:b/>
          <w:b/>
          <w:sz w:val="24"/>
          <w:szCs w:val="24"/>
          <w:u w:val="single"/>
        </w:rPr>
      </w:pPr>
      <w:r>
        <w:rPr>
          <w:sz w:val="24"/>
          <w:szCs w:val="24"/>
        </w:rPr>
        <w:t xml:space="preserve">ORDEN de 29 de diciembre de 2015 por la que se establecen las bases reguladoras del programa de ayudas a personas trabajadoras autónomas por la contratación indefinida de personas asalariadas y se procede a su convocatoria para el año 2016. </w:t>
      </w:r>
      <w:r>
        <w:rPr>
          <w:b/>
          <w:sz w:val="24"/>
          <w:szCs w:val="24"/>
          <w:u w:val="single"/>
        </w:rPr>
        <w:t>349F</w:t>
      </w:r>
    </w:p>
    <w:p>
      <w:pPr>
        <w:pStyle w:val="Normal"/>
        <w:jc w:val="both"/>
        <w:rPr>
          <w:b/>
          <w:b/>
          <w:u w:val="single"/>
        </w:rPr>
      </w:pPr>
      <w:r>
        <w:rPr>
          <w:sz w:val="24"/>
          <w:szCs w:val="24"/>
        </w:rPr>
        <w:t xml:space="preserve">Orden do 3 de julio de 2015 pola que se establecen las bases reguladoras de las subvenciones para el fomento del empleo en </w:t>
      </w:r>
      <w:r>
        <w:rPr>
          <w:b/>
          <w:sz w:val="24"/>
          <w:szCs w:val="24"/>
        </w:rPr>
        <w:t>cooperativas y sociedades laborales</w:t>
      </w:r>
      <w:r>
        <w:rPr>
          <w:sz w:val="24"/>
          <w:szCs w:val="24"/>
        </w:rPr>
        <w:t xml:space="preserve"> y la promoción del cooperativismo.</w:t>
      </w:r>
      <w:r>
        <w:rPr/>
        <w:t xml:space="preserve"> </w:t>
      </w:r>
      <w:r>
        <w:rPr>
          <w:b/>
          <w:u w:val="single"/>
        </w:rPr>
        <w:t>802</w:t>
      </w:r>
    </w:p>
    <w:p>
      <w:pPr>
        <w:pStyle w:val="Normal"/>
        <w:jc w:val="both"/>
        <w:rPr>
          <w:sz w:val="24"/>
          <w:szCs w:val="24"/>
        </w:rPr>
      </w:pPr>
      <w:r>
        <w:rPr>
          <w:sz w:val="24"/>
          <w:szCs w:val="24"/>
        </w:rPr>
        <w:t>Esta orden refleja también la especial preocupación por la problemática derivada del alto nivel de desempleo existente entre la juventud gallega y aborda un tratamiento singular de su situación promoviendo la constitución de cooperativas constituidas mayoritariamente por jóvenes con edades comprendidas entre 16 y 29 años y que pongan en común su trabajo personal. Se asigna un programa específico para su promoción (programa IV), que financiará los costes derivados del lanzamiento inicial de la actividad, al tiempo que se prevén incrementos significativos de las cuantías contempladas en otros programas que le afectan.</w:t>
      </w:r>
    </w:p>
    <w:p>
      <w:pPr>
        <w:pStyle w:val="Normal"/>
        <w:jc w:val="both"/>
        <w:rPr>
          <w:sz w:val="24"/>
          <w:szCs w:val="24"/>
        </w:rPr>
      </w:pPr>
      <w:r>
        <w:rPr>
          <w:sz w:val="24"/>
          <w:szCs w:val="24"/>
        </w:rPr>
        <w:t>I: Programa de fomento del empleo en cooperativas y sociedades laborales</w:t>
      </w:r>
    </w:p>
    <w:p>
      <w:pPr>
        <w:pStyle w:val="Normal"/>
        <w:jc w:val="both"/>
        <w:rPr>
          <w:sz w:val="24"/>
          <w:szCs w:val="24"/>
        </w:rPr>
      </w:pPr>
      <w:r>
        <w:rPr>
          <w:sz w:val="24"/>
          <w:szCs w:val="24"/>
        </w:rPr>
        <w:t>Este programa de subvenciones está dirigido a fomentar la incorporación de personas desempleadas y de trabajadores y trabajadoras con carácter temporal como socios y socias trabajadoras o de trabajo de cooperativas o sociedades laborales, con carácter indefinido.</w:t>
      </w:r>
      <w:r>
        <w:rPr/>
        <w:t xml:space="preserve"> </w:t>
      </w:r>
      <w:r>
        <w:rPr>
          <w:sz w:val="24"/>
          <w:szCs w:val="24"/>
        </w:rPr>
        <w:t>En el caso de cooperativas juveniles, las cuantías se incrementarán en un 25 %.</w:t>
      </w:r>
    </w:p>
    <w:p>
      <w:pPr>
        <w:pStyle w:val="Normal"/>
        <w:jc w:val="both"/>
        <w:rPr>
          <w:sz w:val="24"/>
          <w:szCs w:val="24"/>
        </w:rPr>
      </w:pPr>
      <w:r>
        <w:rPr>
          <w:sz w:val="24"/>
          <w:szCs w:val="24"/>
        </w:rPr>
        <w:t>II: Programa de fomento del acceso a la condición de persona socia.</w:t>
      </w:r>
    </w:p>
    <w:p>
      <w:pPr>
        <w:pStyle w:val="Normal"/>
        <w:jc w:val="both"/>
        <w:rPr>
          <w:sz w:val="24"/>
          <w:szCs w:val="24"/>
        </w:rPr>
      </w:pPr>
      <w:r>
        <w:rPr>
          <w:sz w:val="24"/>
          <w:szCs w:val="24"/>
        </w:rPr>
        <w:t>. Este programa de subvenciones está dirigido al fomento del acceso a la condición de socios y socias trabajadoras o de trabajo, de cooperativas o de sociedades laborales, así como al fomento del acceso de personas emprendedoras por cuenta propia a la condición de socias de cooperativas. Este acceso se facilita mediante la financiación de las aportaciones económicas al capital social que debe desembolsarse para la incorporación como socio o socia. En el caso de cooperativas juveniles, dichas cuantías se incrementarán en un 25 %.</w:t>
      </w:r>
    </w:p>
    <w:p>
      <w:pPr>
        <w:pStyle w:val="Normal"/>
        <w:jc w:val="both"/>
        <w:rPr>
          <w:sz w:val="24"/>
          <w:szCs w:val="24"/>
        </w:rPr>
      </w:pPr>
      <w:r>
        <w:rPr>
          <w:sz w:val="24"/>
          <w:szCs w:val="24"/>
        </w:rPr>
        <w:t>III: Programa de impulso de proyectos empresariales cooperativos y asistencia técnica.</w:t>
      </w:r>
    </w:p>
    <w:p>
      <w:pPr>
        <w:pStyle w:val="Normal"/>
        <w:jc w:val="both"/>
        <w:rPr>
          <w:sz w:val="24"/>
          <w:szCs w:val="24"/>
        </w:rPr>
      </w:pPr>
      <w:r>
        <w:rPr>
          <w:sz w:val="24"/>
          <w:szCs w:val="24"/>
        </w:rPr>
        <w:t xml:space="preserve">Este programa de subvenciones está dirigido a fomentar el cooperativismo y la economía social, concediendo subvenciones que faciliten la puesta en marcha de los proyectos empresariales, tanto de nueva creación como generados por las cooperativas y sociedades laborales existentes. </w:t>
      </w:r>
    </w:p>
    <w:p>
      <w:pPr>
        <w:pStyle w:val="Normal"/>
        <w:jc w:val="both"/>
        <w:rPr>
          <w:sz w:val="24"/>
          <w:szCs w:val="24"/>
        </w:rPr>
      </w:pPr>
      <w:r>
        <w:rPr>
          <w:sz w:val="24"/>
          <w:szCs w:val="24"/>
        </w:rPr>
        <w:t>IV: Programa de promoción de las cooperativas juveniles.</w:t>
      </w:r>
    </w:p>
    <w:p>
      <w:pPr>
        <w:pStyle w:val="Normal"/>
        <w:jc w:val="both"/>
        <w:rPr>
          <w:sz w:val="24"/>
          <w:szCs w:val="24"/>
        </w:rPr>
      </w:pPr>
      <w:r>
        <w:rPr>
          <w:sz w:val="24"/>
          <w:szCs w:val="24"/>
        </w:rPr>
        <w:t>Este programa de subvenciones está dirigido a apoyar el desarrollo de proyectos de creación de cooperativas juveniles mediante subvenciones para la financiación de los costes derivados del lanzamiento de actividad.</w:t>
      </w:r>
    </w:p>
    <w:p>
      <w:pPr>
        <w:pStyle w:val="Normal"/>
        <w:jc w:val="both"/>
        <w:rPr>
          <w:sz w:val="24"/>
          <w:szCs w:val="24"/>
        </w:rPr>
      </w:pPr>
      <w:r>
        <w:rPr>
          <w:sz w:val="24"/>
          <w:szCs w:val="24"/>
        </w:rPr>
        <w:t>A efectos de este programa, se considerarán como cooperativa de nueva creación las que no superen los dos años de actividad, contados ininterrumpidamente desde la fecha de alta en el impuesto de actividades económicas o, en su caso, de la alta en el censo de personas obligadas tributarias del Ministerio de Economía y Hacienda, hasta la finalización del plazo de presentación de solicitudes.</w:t>
      </w:r>
    </w:p>
    <w:p>
      <w:pPr>
        <w:pStyle w:val="Normal"/>
        <w:spacing w:before="0" w:after="0"/>
        <w:jc w:val="both"/>
        <w:rPr>
          <w:sz w:val="24"/>
          <w:szCs w:val="24"/>
        </w:rPr>
      </w:pPr>
      <w:r>
        <w:rPr>
          <w:sz w:val="24"/>
          <w:szCs w:val="24"/>
        </w:rPr>
        <w:t>Artículo 49. Objeto y cuantía de las subvenciones</w:t>
      </w:r>
    </w:p>
    <w:p>
      <w:pPr>
        <w:pStyle w:val="Normal"/>
        <w:spacing w:before="0" w:after="0"/>
        <w:jc w:val="both"/>
        <w:rPr>
          <w:sz w:val="24"/>
          <w:szCs w:val="24"/>
        </w:rPr>
      </w:pPr>
      <w:r>
        <w:rPr>
          <w:sz w:val="24"/>
          <w:szCs w:val="24"/>
        </w:rPr>
        <w:t>1. Podrá concederse una subvención directa para financiar parcialmente los gastos corrientes derivados del inicio de la actividad hasta un importe máximo del 75 % de su coste, excluidos impuestos. Podrán ser objeto de subvención los siguientes gastos corrientes:</w:t>
      </w:r>
    </w:p>
    <w:p>
      <w:pPr>
        <w:pStyle w:val="Normal"/>
        <w:spacing w:before="0" w:after="0"/>
        <w:jc w:val="both"/>
        <w:rPr>
          <w:sz w:val="24"/>
          <w:szCs w:val="24"/>
        </w:rPr>
      </w:pPr>
      <w:r>
        <w:rPr>
          <w:sz w:val="24"/>
          <w:szCs w:val="24"/>
        </w:rPr>
        <w:t>a) Alquiler y mantenimiento de locales, instalaciones, maquinaria y elementos de transporte.</w:t>
      </w:r>
    </w:p>
    <w:p>
      <w:pPr>
        <w:pStyle w:val="Normal"/>
        <w:spacing w:before="0" w:after="0"/>
        <w:jc w:val="both"/>
        <w:rPr>
          <w:sz w:val="24"/>
          <w:szCs w:val="24"/>
        </w:rPr>
      </w:pPr>
      <w:r>
        <w:rPr>
          <w:sz w:val="24"/>
          <w:szCs w:val="24"/>
        </w:rPr>
        <w:t>b) Materias primas, embalajes, envases y otros aprovisionamientos necesarios para la producción, excepto los que sean objeto de simple comercialización.</w:t>
      </w:r>
    </w:p>
    <w:p>
      <w:pPr>
        <w:pStyle w:val="Normal"/>
        <w:spacing w:before="0" w:after="0"/>
        <w:jc w:val="both"/>
        <w:rPr>
          <w:sz w:val="24"/>
          <w:szCs w:val="24"/>
        </w:rPr>
      </w:pPr>
      <w:r>
        <w:rPr>
          <w:sz w:val="24"/>
          <w:szCs w:val="24"/>
        </w:rPr>
        <w:t>c) Elaboración de material publicitario fungible y anuncios publicitarios en los medios de comunicación.</w:t>
      </w:r>
    </w:p>
    <w:p>
      <w:pPr>
        <w:pStyle w:val="Normal"/>
        <w:spacing w:before="0" w:after="0"/>
        <w:jc w:val="both"/>
        <w:rPr>
          <w:sz w:val="24"/>
          <w:szCs w:val="24"/>
        </w:rPr>
      </w:pPr>
      <w:r>
        <w:rPr>
          <w:sz w:val="24"/>
          <w:szCs w:val="24"/>
        </w:rPr>
        <w:t>d) Seguros, gastos financieros y bancarios.</w:t>
      </w:r>
    </w:p>
    <w:p>
      <w:pPr>
        <w:pStyle w:val="Normal"/>
        <w:spacing w:before="0" w:after="0"/>
        <w:jc w:val="both"/>
        <w:rPr>
          <w:sz w:val="24"/>
          <w:szCs w:val="24"/>
        </w:rPr>
      </w:pPr>
      <w:r>
        <w:rPr>
          <w:sz w:val="24"/>
          <w:szCs w:val="24"/>
        </w:rPr>
        <w:t>e) Energía, comunicaciones y transportes.</w:t>
      </w:r>
    </w:p>
    <w:p>
      <w:pPr>
        <w:pStyle w:val="Normal"/>
        <w:spacing w:before="0" w:after="0"/>
        <w:jc w:val="both"/>
        <w:rPr>
          <w:sz w:val="24"/>
          <w:szCs w:val="24"/>
        </w:rPr>
      </w:pPr>
      <w:r>
        <w:rPr>
          <w:sz w:val="24"/>
          <w:szCs w:val="24"/>
        </w:rPr>
        <w:t xml:space="preserve">f) Material de oficina. </w:t>
      </w:r>
    </w:p>
    <w:p>
      <w:pPr>
        <w:pStyle w:val="Normal"/>
        <w:spacing w:before="0" w:after="0"/>
        <w:jc w:val="both"/>
        <w:rPr>
          <w:sz w:val="24"/>
          <w:szCs w:val="24"/>
        </w:rPr>
      </w:pPr>
      <w:r>
        <w:rPr>
          <w:sz w:val="24"/>
          <w:szCs w:val="24"/>
        </w:rPr>
        <w:t>g) Consumibles para equipos informáticos y maquinaria.</w:t>
      </w:r>
    </w:p>
    <w:p>
      <w:pPr>
        <w:pStyle w:val="Normal"/>
        <w:spacing w:before="0" w:after="0"/>
        <w:jc w:val="both"/>
        <w:rPr>
          <w:sz w:val="24"/>
          <w:szCs w:val="24"/>
        </w:rPr>
      </w:pPr>
      <w:r>
        <w:rPr>
          <w:sz w:val="24"/>
          <w:szCs w:val="24"/>
        </w:rPr>
        <w:t>h) Mantenimiento de equipos y sistemas para las tecnologías de la información y las comunicaciones, de páginas web y de sistemas telemáticos de gestión y para el comercio electrónico.</w:t>
      </w:r>
    </w:p>
    <w:p>
      <w:pPr>
        <w:pStyle w:val="Normal"/>
        <w:spacing w:before="0" w:after="0"/>
        <w:jc w:val="both"/>
        <w:rPr>
          <w:sz w:val="24"/>
          <w:szCs w:val="24"/>
        </w:rPr>
      </w:pPr>
      <w:r>
        <w:rPr>
          <w:sz w:val="24"/>
          <w:szCs w:val="24"/>
        </w:rPr>
        <w:t>i) Ropa de trabajo y material fungible para la prevención de riesgos laborales.</w:t>
      </w:r>
    </w:p>
    <w:p>
      <w:pPr>
        <w:pStyle w:val="Normal"/>
        <w:spacing w:before="0" w:after="0"/>
        <w:jc w:val="both"/>
        <w:rPr>
          <w:sz w:val="24"/>
          <w:szCs w:val="24"/>
        </w:rPr>
      </w:pPr>
      <w:r>
        <w:rPr>
          <w:sz w:val="24"/>
          <w:szCs w:val="24"/>
        </w:rPr>
        <w:t xml:space="preserve">2. El importe máximo de esta subvención será de 15.000 € por cooperativa beneficiaria. </w:t>
      </w:r>
    </w:p>
    <w:p>
      <w:pPr>
        <w:pStyle w:val="Normal"/>
        <w:spacing w:before="0" w:after="0"/>
        <w:jc w:val="both"/>
        <w:rPr>
          <w:sz w:val="24"/>
          <w:szCs w:val="24"/>
        </w:rPr>
      </w:pPr>
      <w:r>
        <w:rPr>
          <w:sz w:val="24"/>
          <w:szCs w:val="24"/>
        </w:rPr>
      </w:r>
    </w:p>
    <w:p>
      <w:pPr>
        <w:pStyle w:val="Normal"/>
        <w:jc w:val="both"/>
        <w:rPr>
          <w:sz w:val="24"/>
          <w:szCs w:val="24"/>
        </w:rPr>
      </w:pPr>
      <w:r>
        <w:rPr>
          <w:sz w:val="24"/>
          <w:szCs w:val="24"/>
        </w:rPr>
      </w:r>
    </w:p>
    <w:p>
      <w:pPr>
        <w:pStyle w:val="Normal"/>
        <w:jc w:val="both"/>
        <w:rPr>
          <w:sz w:val="24"/>
          <w:szCs w:val="24"/>
        </w:rPr>
      </w:pPr>
      <w:r>
        <w:rPr>
          <w:sz w:val="24"/>
          <w:szCs w:val="24"/>
        </w:rPr>
      </w:r>
    </w:p>
    <w:p>
      <w:pPr>
        <w:pStyle w:val="Normal"/>
        <w:jc w:val="both"/>
        <w:rPr>
          <w:sz w:val="24"/>
          <w:szCs w:val="24"/>
        </w:rPr>
      </w:pPr>
      <w:r>
        <w:rPr>
          <w:sz w:val="24"/>
          <w:szCs w:val="24"/>
        </w:rPr>
      </w:r>
    </w:p>
    <w:p>
      <w:pPr>
        <w:pStyle w:val="Normal"/>
        <w:jc w:val="both"/>
        <w:rPr>
          <w:sz w:val="24"/>
          <w:szCs w:val="24"/>
        </w:rPr>
      </w:pPr>
      <w:r>
        <w:rPr>
          <w:sz w:val="24"/>
          <w:szCs w:val="24"/>
        </w:rPr>
      </w:r>
    </w:p>
    <w:p>
      <w:pPr>
        <w:pStyle w:val="Normal"/>
        <w:jc w:val="both"/>
        <w:rPr>
          <w:b/>
          <w:b/>
          <w:sz w:val="24"/>
          <w:szCs w:val="24"/>
          <w:u w:val="single"/>
        </w:rPr>
      </w:pPr>
      <w:r>
        <w:rPr>
          <w:sz w:val="24"/>
          <w:szCs w:val="24"/>
        </w:rPr>
        <w:tab/>
        <w:t>ORDEN do 28 de julio de 2015 por la que se establecen las bases reguladoras de la subvención plurianual de coste salarial para el mantenimiento de los puestos de trabajo ocupados por personas con discapacidad en los centros especiales de empleo de Galicia y se procede a su convocatoria para el período de 1 de julio de 2015 hasta el 30 de junio de 2016, dentro del Programa para la promoción de la integración laboral de las personas con discapacidad en centros especiales de empleo.</w:t>
      </w:r>
      <w:r>
        <w:rPr>
          <w:b/>
          <w:sz w:val="24"/>
          <w:szCs w:val="24"/>
          <w:u w:val="single"/>
        </w:rPr>
        <w:t>341M</w:t>
      </w:r>
    </w:p>
    <w:p>
      <w:pPr>
        <w:pStyle w:val="Normal"/>
        <w:jc w:val="both"/>
        <w:rPr>
          <w:sz w:val="24"/>
          <w:szCs w:val="24"/>
        </w:rPr>
      </w:pPr>
      <w:r>
        <w:rPr>
          <w:sz w:val="24"/>
          <w:szCs w:val="24"/>
        </w:rPr>
        <w:tab/>
        <w:t>Orden de 16 de noviembre de 2015 por la que se convocan subvenciones en el ámbito de colaboración con las entidades locales, para la contratación de agentes de Empleo y desenvolvimiento local para el exercicio 2015.</w:t>
      </w:r>
    </w:p>
    <w:p>
      <w:pPr>
        <w:pStyle w:val="Normal"/>
        <w:jc w:val="both"/>
        <w:rPr>
          <w:sz w:val="24"/>
          <w:szCs w:val="24"/>
        </w:rPr>
      </w:pPr>
      <w:r>
        <w:rPr>
          <w:sz w:val="24"/>
          <w:szCs w:val="24"/>
        </w:rPr>
        <w:tab/>
        <w:t>ORDEN de 2 de mayo de 2006 por la que se regula el programa de fomento de la inserción laboral de las mujeres víctimas de violencia.</w:t>
      </w:r>
    </w:p>
    <w:p>
      <w:pPr>
        <w:pStyle w:val="Normal"/>
        <w:jc w:val="both"/>
        <w:rPr>
          <w:sz w:val="24"/>
          <w:szCs w:val="24"/>
        </w:rPr>
      </w:pPr>
      <w:r>
        <w:rPr>
          <w:sz w:val="24"/>
          <w:szCs w:val="24"/>
        </w:rPr>
        <w:tab/>
        <w:t>ORDEN de 29 de diciembre de 2015 por la que se establecen las bases que regulan las ayudas y subvenciones para el fomento del empleo y mejora de la empleabilidad en el ámbito de colaboración con las entidades locales y se procede a su convocatoria para el ejercicio del año 2016.</w:t>
        <w:tab/>
      </w:r>
    </w:p>
    <w:p>
      <w:pPr>
        <w:pStyle w:val="Normal"/>
        <w:jc w:val="both"/>
        <w:rPr>
          <w:sz w:val="24"/>
          <w:szCs w:val="24"/>
        </w:rPr>
      </w:pPr>
      <w:r>
        <w:rPr>
          <w:sz w:val="24"/>
          <w:szCs w:val="24"/>
        </w:rPr>
        <w:t>ORDEN de 29 de diciembre de 2015 por la que se establecen las bases reguladoras para la concesión de subvenciones dirigidas a entidades locales para la contratación temporal de personas en situación o riesgo de exclusión social perceptoras de la renta de integración social de Galicia (Risga) y se aprueba la convocatoria para el año 2016.</w:t>
      </w:r>
    </w:p>
    <w:p>
      <w:pPr>
        <w:pStyle w:val="Normal"/>
        <w:jc w:val="both"/>
        <w:rPr>
          <w:sz w:val="24"/>
          <w:szCs w:val="24"/>
        </w:rPr>
      </w:pPr>
      <w:r>
        <w:rPr>
          <w:sz w:val="24"/>
          <w:szCs w:val="24"/>
        </w:rPr>
      </w:r>
    </w:p>
    <w:p>
      <w:pPr>
        <w:pStyle w:val="Normal"/>
        <w:jc w:val="both"/>
        <w:rPr/>
      </w:pPr>
      <w:r>
        <w:rPr>
          <w:sz w:val="24"/>
          <w:szCs w:val="24"/>
        </w:rPr>
        <w:t>Para mayor o más detallada información, podeis dirigiros al Servicio de Empleo y Economia Social, R/ Concepción Arenal nº 8, 2º- Vigo.</w:t>
      </w:r>
    </w:p>
    <w:sectPr>
      <w:type w:val="nextPage"/>
      <w:pgSz w:w="11906" w:h="16838"/>
      <w:pgMar w:left="1701" w:right="1701" w:header="0" w:top="1417" w:footer="0" w:bottom="1417"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ans">
    <w:altName w:val="Arial"/>
    <w:charset w:val="01"/>
    <w:family w:val="swiss"/>
    <w:pitch w:val="variable"/>
  </w:font>
  <w:font w:name="Calibri">
    <w:charset w:val="01"/>
    <w:family w:val="swiss"/>
    <w:pitch w:val="variable"/>
  </w:font>
  <w:font w:name="Courier New">
    <w:charset w:val="01"/>
    <w:family w:val="modern"/>
    <w:pitch w:val="fixed"/>
  </w:font>
  <w:font w:name="Wingdings">
    <w:charset w:val="02"/>
    <w:family w:val="auto"/>
    <w:pitch w:val="default"/>
  </w:font>
  <w:font w:name="Symbol">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2"/>
      <w:numFmt w:val="bullet"/>
      <w:lvlText w:val="-"/>
      <w:lvlJc w:val="left"/>
      <w:pPr>
        <w:ind w:left="720" w:hanging="360"/>
      </w:pPr>
      <w:rPr>
        <w:rFonts w:ascii="Calibri" w:hAnsi="Calibri" w:cs="Calibri" w:hint="default"/>
        <w:sz w:val="24"/>
        <w:rFonts w:cs=""/>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s-E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s-ES" w:eastAsia="en-US" w:bidi="ar-SA"/>
      </w:rPr>
    </w:rPrDefault>
    <w:pPrDefault>
      <w:pPr>
        <w:spacing w:lineRule="auto" w:line="276"/>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sz w:val="22"/>
      <w:szCs w:val="22"/>
      <w:lang w:val="es-ES" w:eastAsia="en-US" w:bidi="ar-SA"/>
    </w:rPr>
  </w:style>
  <w:style w:type="character" w:styleId="DefaultParagraphFont" w:default="1">
    <w:name w:val="Default Paragraph Font"/>
    <w:uiPriority w:val="1"/>
    <w:semiHidden/>
    <w:unhideWhenUsed/>
    <w:qFormat/>
    <w:rPr/>
  </w:style>
  <w:style w:type="character" w:styleId="EnlacedeInternet">
    <w:name w:val="Enlace de Internet"/>
    <w:basedOn w:val="DefaultParagraphFont"/>
    <w:uiPriority w:val="99"/>
    <w:unhideWhenUsed/>
    <w:rsid w:val="005f242c"/>
    <w:rPr>
      <w:color w:val="0000FF" w:themeColor="hyperlink"/>
      <w:u w:val="single"/>
    </w:rPr>
  </w:style>
  <w:style w:type="character" w:styleId="ListLabel1">
    <w:name w:val="ListLabel 1"/>
    <w:qFormat/>
    <w:rPr>
      <w:rFonts w:eastAsia="Calibri" w:cs=""/>
      <w:sz w:val="24"/>
    </w:rPr>
  </w:style>
  <w:style w:type="character" w:styleId="ListLabel2">
    <w:name w:val="ListLabel 2"/>
    <w:qFormat/>
    <w:rPr>
      <w:rFonts w:cs="Courier New"/>
    </w:rPr>
  </w:style>
  <w:style w:type="character" w:styleId="ListLabel3">
    <w:name w:val="ListLabel 3"/>
    <w:qFormat/>
    <w:rPr>
      <w:rFonts w:cs="Courier New"/>
    </w:rPr>
  </w:style>
  <w:style w:type="character" w:styleId="ListLabel4">
    <w:name w:val="ListLabel 4"/>
    <w:qFormat/>
    <w:rPr>
      <w:rFonts w:cs="Courier New"/>
    </w:rPr>
  </w:style>
  <w:style w:type="paragraph" w:styleId="Encabezado">
    <w:name w:val="Encabezado"/>
    <w:basedOn w:val="Normal"/>
    <w:next w:val="Cuerpodetexto"/>
    <w:qFormat/>
    <w:pPr>
      <w:keepNext/>
      <w:spacing w:before="240" w:after="120"/>
    </w:pPr>
    <w:rPr>
      <w:rFonts w:ascii="Liberation Sans" w:hAnsi="Liberation Sans" w:eastAsia="Droid Sans Fallback" w:cs="FreeSans"/>
      <w:sz w:val="28"/>
      <w:szCs w:val="28"/>
    </w:rPr>
  </w:style>
  <w:style w:type="paragraph" w:styleId="Cuerpodetexto">
    <w:name w:val="Cuerpo de texto"/>
    <w:basedOn w:val="Normal"/>
    <w:pPr>
      <w:spacing w:lineRule="auto" w:line="288" w:before="0" w:after="140"/>
    </w:pPr>
    <w:rPr/>
  </w:style>
  <w:style w:type="paragraph" w:styleId="Lista">
    <w:name w:val="Lista"/>
    <w:basedOn w:val="Cuerpodetexto"/>
    <w:pPr/>
    <w:rPr>
      <w:rFonts w:cs="FreeSans"/>
    </w:rPr>
  </w:style>
  <w:style w:type="paragraph" w:styleId="Leyenda">
    <w:name w:val="Leyenda"/>
    <w:basedOn w:val="Normal"/>
    <w:pPr>
      <w:suppressLineNumbers/>
      <w:spacing w:before="120" w:after="120"/>
    </w:pPr>
    <w:rPr>
      <w:rFonts w:cs="FreeSans"/>
      <w:i/>
      <w:iCs/>
      <w:sz w:val="24"/>
      <w:szCs w:val="24"/>
    </w:rPr>
  </w:style>
  <w:style w:type="paragraph" w:styleId="Ndice">
    <w:name w:val="Índice"/>
    <w:basedOn w:val="Normal"/>
    <w:qFormat/>
    <w:pPr>
      <w:suppressLineNumbers/>
    </w:pPr>
    <w:rPr>
      <w:rFonts w:cs="FreeSans"/>
    </w:rPr>
  </w:style>
  <w:style w:type="paragraph" w:styleId="ListParagraph">
    <w:name w:val="List Paragraph"/>
    <w:basedOn w:val="Normal"/>
    <w:uiPriority w:val="34"/>
    <w:qFormat/>
    <w:rsid w:val="00490525"/>
    <w:pPr>
      <w:spacing w:before="0" w:after="200"/>
      <w:ind w:left="720" w:hanging="0"/>
      <w:contextualSpacing/>
    </w:pPr>
    <w:rPr/>
  </w:style>
  <w:style w:type="numbering" w:styleId="NoList" w:default="1">
    <w:name w:val="No List"/>
    <w:uiPriority w:val="99"/>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garantiaxuvenil.xunta.es/" TargetMode="External"/><Relationship Id="rId3" Type="http://schemas.openxmlformats.org/officeDocument/2006/relationships/hyperlink" Target="http://www.empleo.gob.es/" TargetMode="Externa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Application>LibreOffice/5.1.1.2$Linux_X86_64 LibreOffice_project/10m0$Build-2</Application>
  <Pages>6</Pages>
  <Words>2087</Words>
  <CharactersWithSpaces>11484</CharactersWithSpaces>
  <Paragraphs>27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2016-03-04T09:39:00Z</dcterms:created>
  <dc:creator>Usuario de Windows</dc:creator>
  <dc:description/>
  <dc:language>es-ES</dc:language>
  <cp:lastModifiedBy>Usuario de Windows</cp:lastModifiedBy>
  <dcterms:modified xsi:type="dcterms:W3CDTF">2016-03-04T09:39:00Z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